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0"/>
      </w:tblGrid>
      <w:tr w:rsidR="007E771C" w14:paraId="61EBD228" w14:textId="77777777">
        <w:tblPrEx>
          <w:tblCellMar>
            <w:top w:w="0" w:type="dxa"/>
            <w:bottom w:w="0" w:type="dxa"/>
          </w:tblCellMar>
        </w:tblPrEx>
        <w:tc>
          <w:tcPr>
            <w:tcW w:w="14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D2E"/>
            <w:tcMar>
              <w:top w:w="120" w:type="dxa"/>
              <w:left w:w="280" w:type="dxa"/>
              <w:bottom w:w="120" w:type="dxa"/>
              <w:right w:w="280" w:type="dxa"/>
            </w:tcMar>
          </w:tcPr>
          <w:tbl>
            <w:tblPr>
              <w:tblW w:w="14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196B24" w:themeFill="accent3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80"/>
              <w:gridCol w:w="4400"/>
            </w:tblGrid>
            <w:tr w:rsidR="007E771C" w14:paraId="7448ABB2" w14:textId="77777777" w:rsidTr="00B808C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96B24" w:themeFill="accent3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6AE9978" w14:textId="77777777" w:rsidR="007E771C" w:rsidRDefault="00E36124">
                  <w:pPr>
                    <w:spacing w:after="30"/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3"/>
                      <w:szCs w:val="13"/>
                    </w:rPr>
                    <w:t>H  HUDSON</w:t>
                  </w:r>
                  <w:proofErr w:type="gramEnd"/>
                  <w:r>
                    <w:rPr>
                      <w:rFonts w:ascii="Arial" w:eastAsia="Arial" w:hAnsi="Arial" w:cs="Arial"/>
                      <w:color w:val="D4EDDA"/>
                      <w:sz w:val="13"/>
                      <w:szCs w:val="13"/>
                    </w:rPr>
                    <w:t xml:space="preserve">  MINERAL PRODUCTS</w:t>
                  </w:r>
                </w:p>
                <w:p w14:paraId="43424A83" w14:textId="77777777" w:rsidR="007E771C" w:rsidRDefault="00E36124">
                  <w:pPr>
                    <w:spacing w:after="16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36"/>
                      <w:szCs w:val="36"/>
                    </w:rPr>
                    <w:t>DIATOMACEOUS EARTH</w:t>
                  </w:r>
                </w:p>
                <w:p w14:paraId="61316D16" w14:textId="77777777" w:rsidR="007E771C" w:rsidRDefault="00E36124">
                  <w:r>
                    <w:rPr>
                      <w:rFonts w:ascii="Arial" w:eastAsia="Arial" w:hAnsi="Arial" w:cs="Arial"/>
                      <w:color w:val="D4EDDA"/>
                      <w:sz w:val="22"/>
                      <w:szCs w:val="22"/>
                    </w:rPr>
                    <w:t>Agricultural Application Guide</w:t>
                  </w:r>
                </w:p>
              </w:tc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96B24" w:themeFill="accent3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</w:tcPr>
                <w:p w14:paraId="4032DB9B" w14:textId="77777777" w:rsidR="007E771C" w:rsidRDefault="00E36124">
                  <w:pPr>
                    <w:spacing w:after="18"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C8DFC9"/>
                      <w:sz w:val="17"/>
                      <w:szCs w:val="17"/>
                    </w:rPr>
                    <w:t>www.ausdiatomaceousearth.com.au</w:t>
                  </w:r>
                </w:p>
                <w:p w14:paraId="7A1F9163" w14:textId="77777777" w:rsidR="007E771C" w:rsidRDefault="00E36124">
                  <w:pPr>
                    <w:spacing w:after="18"/>
                    <w:jc w:val="right"/>
                  </w:pPr>
                  <w:r>
                    <w:rPr>
                      <w:rFonts w:ascii="Arial" w:eastAsia="Arial" w:hAnsi="Arial" w:cs="Arial"/>
                      <w:color w:val="C8DFC9"/>
                      <w:sz w:val="17"/>
                      <w:szCs w:val="17"/>
                    </w:rPr>
                    <w:t>+61 2 9251 7177</w:t>
                  </w:r>
                </w:p>
                <w:p w14:paraId="28197921" w14:textId="77777777" w:rsidR="007E771C" w:rsidRDefault="00E36124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C8DFC9"/>
                      <w:sz w:val="17"/>
                      <w:szCs w:val="17"/>
                    </w:rPr>
                    <w:t>hudson@hpgl.com.au</w:t>
                  </w:r>
                </w:p>
              </w:tc>
            </w:tr>
          </w:tbl>
          <w:p w14:paraId="22EFBB29" w14:textId="77777777" w:rsidR="007E771C" w:rsidRDefault="007E771C"/>
        </w:tc>
      </w:tr>
    </w:tbl>
    <w:p w14:paraId="2EEA4690" w14:textId="77777777" w:rsidR="007E771C" w:rsidRDefault="007E771C">
      <w:pPr>
        <w:spacing w:before="70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0"/>
      </w:tblGrid>
      <w:tr w:rsidR="007E771C" w14:paraId="15C475A8" w14:textId="77777777">
        <w:tblPrEx>
          <w:tblCellMar>
            <w:top w:w="0" w:type="dxa"/>
            <w:bottom w:w="0" w:type="dxa"/>
          </w:tblCellMar>
        </w:tblPrEx>
        <w:tc>
          <w:tcPr>
            <w:tcW w:w="14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3EB"/>
            <w:tcMar>
              <w:top w:w="76" w:type="dxa"/>
              <w:left w:w="200" w:type="dxa"/>
              <w:bottom w:w="76" w:type="dxa"/>
              <w:right w:w="200" w:type="dxa"/>
            </w:tcMar>
          </w:tcPr>
          <w:p w14:paraId="6CA1C9B7" w14:textId="77777777" w:rsidR="007E771C" w:rsidRDefault="00E36124">
            <w:r>
              <w:rPr>
                <w:rFonts w:ascii="Arial" w:eastAsia="Arial" w:hAnsi="Arial" w:cs="Arial"/>
                <w:b/>
                <w:bCs/>
                <w:color w:val="2C5F2E"/>
                <w:sz w:val="18"/>
                <w:szCs w:val="18"/>
              </w:rPr>
              <w:t xml:space="preserve">What is DE?   </w:t>
            </w: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Diatomaceous Earth is a naturally occurring mineral powder made from fossilised diatom algae — approximately 80–90% amorphous silica with trace minerals. It is non-toxic to mammals and earthworms, approved for organic farming, and works through physical (not chemical) action for both soil improvement and pest control.</w:t>
            </w:r>
          </w:p>
        </w:tc>
      </w:tr>
    </w:tbl>
    <w:p w14:paraId="2CE27165" w14:textId="77777777" w:rsidR="007E771C" w:rsidRDefault="007E771C">
      <w:pPr>
        <w:spacing w:before="72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206"/>
        <w:gridCol w:w="4817"/>
        <w:gridCol w:w="206"/>
        <w:gridCol w:w="4706"/>
      </w:tblGrid>
      <w:tr w:rsidR="007E771C" w14:paraId="46DEA72B" w14:textId="77777777">
        <w:tblPrEx>
          <w:tblCellMar>
            <w:top w:w="0" w:type="dxa"/>
            <w:bottom w:w="0" w:type="dxa"/>
          </w:tblCellMar>
        </w:tblPrEx>
        <w:tc>
          <w:tcPr>
            <w:tcW w:w="4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8DFC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0624EE7C" w14:textId="77777777" w:rsidR="007E771C" w:rsidRDefault="00E36124">
            <w:pPr>
              <w:spacing w:after="50"/>
            </w:pPr>
            <w:proofErr w:type="gramStart"/>
            <w:r>
              <w:rPr>
                <w:rFonts w:ascii="Segoe UI Emoji" w:eastAsia="Segoe UI Emoji" w:hAnsi="Segoe UI Emoji" w:cs="Segoe UI Emoji"/>
                <w:color w:val="2C5F2E"/>
                <w:sz w:val="21"/>
                <w:szCs w:val="21"/>
              </w:rPr>
              <w:t>🌾</w:t>
            </w:r>
            <w:r>
              <w:rPr>
                <w:rFonts w:ascii="Segoe UI Emoji" w:eastAsia="Segoe UI Emoji" w:hAnsi="Segoe UI Emoji" w:cs="Segoe UI Emoji"/>
                <w:color w:val="2C5F2E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2C5F2E"/>
                <w:sz w:val="21"/>
                <w:szCs w:val="21"/>
              </w:rPr>
              <w:t>Soil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E"/>
                <w:sz w:val="21"/>
                <w:szCs w:val="21"/>
              </w:rPr>
              <w:t xml:space="preserve"> Health &amp; Fertiliser Enhancement</w:t>
            </w:r>
          </w:p>
          <w:p w14:paraId="51DDC6C4" w14:textId="77777777" w:rsidR="007E771C" w:rsidRDefault="00E36124">
            <w:pPr>
              <w:spacing w:after="5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DE improves soil structure, aeration, and water retention — while helping your fertiliser work harder by reducing leaching and improving nutrient availability at the root zone.</w:t>
            </w:r>
          </w:p>
          <w:p w14:paraId="441F1E20" w14:textId="77777777" w:rsidR="007E771C" w:rsidRDefault="00E36124">
            <w:pPr>
              <w:spacing w:after="28"/>
            </w:pPr>
            <w:r>
              <w:rPr>
                <w:rFonts w:ascii="Arial" w:eastAsia="Arial" w:hAnsi="Arial" w:cs="Arial"/>
                <w:b/>
                <w:bCs/>
                <w:color w:val="2C5F2E"/>
                <w:sz w:val="17"/>
                <w:szCs w:val="17"/>
              </w:rPr>
              <w:t>Application Rates</w:t>
            </w:r>
          </w:p>
          <w:tbl>
            <w:tblPr>
              <w:tblW w:w="4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39"/>
              <w:gridCol w:w="1646"/>
              <w:gridCol w:w="1355"/>
            </w:tblGrid>
            <w:tr w:rsidR="007E771C" w14:paraId="209A3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839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78D3920E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Use</w:t>
                  </w:r>
                </w:p>
              </w:tc>
              <w:tc>
                <w:tcPr>
                  <w:tcW w:w="1646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67971A85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Rate</w:t>
                  </w:r>
                </w:p>
              </w:tc>
              <w:tc>
                <w:tcPr>
                  <w:tcW w:w="1355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2AE14ED6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Timing</w:t>
                  </w:r>
                </w:p>
              </w:tc>
            </w:tr>
            <w:tr w:rsidR="007E771C" w14:paraId="34044E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9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585CE81A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Broadacre crops</w:t>
                  </w:r>
                </w:p>
              </w:tc>
              <w:tc>
                <w:tcPr>
                  <w:tcW w:w="1646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7F411657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25–50 kg/ha</w:t>
                  </w:r>
                </w:p>
              </w:tc>
              <w:tc>
                <w:tcPr>
                  <w:tcW w:w="1355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7F031331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Pre-plant / seeding</w:t>
                  </w:r>
                </w:p>
              </w:tc>
            </w:tr>
            <w:tr w:rsidR="007E771C" w14:paraId="113D14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9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243C40BB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Pasture</w:t>
                  </w:r>
                </w:p>
              </w:tc>
              <w:tc>
                <w:tcPr>
                  <w:tcW w:w="1646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368C033A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50–75 kg/ha</w:t>
                  </w:r>
                </w:p>
              </w:tc>
              <w:tc>
                <w:tcPr>
                  <w:tcW w:w="1355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346491E0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Autumn or spring</w:t>
                  </w:r>
                </w:p>
              </w:tc>
            </w:tr>
            <w:tr w:rsidR="007E771C" w14:paraId="7554C7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9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6F5B2D36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Veg gardens</w:t>
                  </w:r>
                </w:p>
              </w:tc>
              <w:tc>
                <w:tcPr>
                  <w:tcW w:w="1646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17E261C3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100–200 g/m²</w:t>
                  </w:r>
                </w:p>
              </w:tc>
              <w:tc>
                <w:tcPr>
                  <w:tcW w:w="1355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62CD341A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Pre-planting, work in</w:t>
                  </w:r>
                </w:p>
              </w:tc>
            </w:tr>
            <w:tr w:rsidR="007E771C" w14:paraId="4D7CBD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9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50755ABA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Orchards/vines</w:t>
                  </w:r>
                </w:p>
              </w:tc>
              <w:tc>
                <w:tcPr>
                  <w:tcW w:w="1646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41266F75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200–500 g/tree</w:t>
                  </w:r>
                </w:p>
              </w:tc>
              <w:tc>
                <w:tcPr>
                  <w:tcW w:w="1355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7A8EA5D4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Annual — autumn</w:t>
                  </w:r>
                </w:p>
              </w:tc>
            </w:tr>
            <w:tr w:rsidR="007E771C" w14:paraId="3312AE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9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457B47AD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Potting mix</w:t>
                  </w:r>
                </w:p>
              </w:tc>
              <w:tc>
                <w:tcPr>
                  <w:tcW w:w="1646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25798C38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2–5% by volume</w:t>
                  </w:r>
                </w:p>
              </w:tc>
              <w:tc>
                <w:tcPr>
                  <w:tcW w:w="1355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4305080D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At potting</w:t>
                  </w:r>
                </w:p>
              </w:tc>
            </w:tr>
          </w:tbl>
          <w:p w14:paraId="6EABB53C" w14:textId="77777777" w:rsidR="007E771C" w:rsidRDefault="007E771C">
            <w:pPr>
              <w:spacing w:before="52"/>
            </w:pPr>
          </w:p>
          <w:p w14:paraId="4C54A573" w14:textId="77777777" w:rsidR="007E771C" w:rsidRDefault="00E36124">
            <w:pPr>
              <w:spacing w:after="22"/>
            </w:pPr>
            <w:r>
              <w:rPr>
                <w:rFonts w:ascii="Arial" w:eastAsia="Arial" w:hAnsi="Arial" w:cs="Arial"/>
                <w:b/>
                <w:bCs/>
                <w:color w:val="D4860B"/>
                <w:sz w:val="17"/>
                <w:szCs w:val="17"/>
              </w:rPr>
              <w:t>Fertiliser blending tip:</w:t>
            </w:r>
          </w:p>
          <w:p w14:paraId="665C00EB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Mix DE with granular fertiliser at 5–10% by volume before application to slow nutrient release and reduce runoff.</w:t>
            </w:r>
          </w:p>
          <w:p w14:paraId="729C36E5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Incorporate into the soil profile where possible for best results.</w:t>
            </w:r>
          </w:p>
          <w:p w14:paraId="6DF2F53C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Reapply annually as part of a long-term soil fertility program.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B6FD5A" w14:textId="77777777" w:rsidR="007E771C" w:rsidRDefault="007E771C"/>
        </w:tc>
        <w:tc>
          <w:tcPr>
            <w:tcW w:w="4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8DFC9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223798" w14:textId="77777777" w:rsidR="007E771C" w:rsidRDefault="00E36124">
            <w:pPr>
              <w:spacing w:after="50"/>
            </w:pPr>
            <w:proofErr w:type="gramStart"/>
            <w:r>
              <w:rPr>
                <w:rFonts w:ascii="Segoe UI Emoji" w:eastAsia="Segoe UI Emoji" w:hAnsi="Segoe UI Emoji" w:cs="Segoe UI Emoji"/>
                <w:color w:val="2C5F2E"/>
                <w:sz w:val="21"/>
                <w:szCs w:val="21"/>
              </w:rPr>
              <w:t>🐛</w:t>
            </w:r>
            <w:r>
              <w:rPr>
                <w:rFonts w:ascii="Segoe UI Emoji" w:eastAsia="Segoe UI Emoji" w:hAnsi="Segoe UI Emoji" w:cs="Segoe UI Emoji"/>
                <w:color w:val="2C5F2E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2C5F2E"/>
                <w:sz w:val="21"/>
                <w:szCs w:val="21"/>
              </w:rPr>
              <w:t>Farm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E"/>
                <w:sz w:val="21"/>
                <w:szCs w:val="21"/>
              </w:rPr>
              <w:t xml:space="preserve"> Pest Management</w:t>
            </w:r>
          </w:p>
          <w:p w14:paraId="42BB8A26" w14:textId="77777777" w:rsidR="007E771C" w:rsidRDefault="00E36124">
            <w:pPr>
              <w:spacing w:after="5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DE damages the waxy cuticle of soft-bodied insects through physical abrasion — causing dehydration. No resistance pathways. Ideal for IPM programs.</w:t>
            </w:r>
          </w:p>
          <w:p w14:paraId="2FAFBC08" w14:textId="77777777" w:rsidR="007E771C" w:rsidRDefault="00E36124">
            <w:pPr>
              <w:spacing w:after="28"/>
            </w:pPr>
            <w:r>
              <w:rPr>
                <w:rFonts w:ascii="Arial" w:eastAsia="Arial" w:hAnsi="Arial" w:cs="Arial"/>
                <w:b/>
                <w:bCs/>
                <w:color w:val="2C5F2E"/>
                <w:sz w:val="17"/>
                <w:szCs w:val="17"/>
              </w:rPr>
              <w:t>Stored Grain — Application Rates</w:t>
            </w:r>
          </w:p>
          <w:tbl>
            <w:tblPr>
              <w:tblW w:w="4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23"/>
              <w:gridCol w:w="2517"/>
            </w:tblGrid>
            <w:tr w:rsidR="007E771C" w14:paraId="587FAE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2323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03CD4BC9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Use</w:t>
                  </w:r>
                </w:p>
              </w:tc>
              <w:tc>
                <w:tcPr>
                  <w:tcW w:w="2517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75E11F6E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Rate</w:t>
                  </w:r>
                </w:p>
              </w:tc>
            </w:tr>
            <w:tr w:rsidR="007E771C" w14:paraId="135A2B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23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355FFC41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Bulk grain treatment</w:t>
                  </w:r>
                </w:p>
              </w:tc>
              <w:tc>
                <w:tcPr>
                  <w:tcW w:w="2517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3E5D10CC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1 kg per tonne of grain</w:t>
                  </w:r>
                </w:p>
              </w:tc>
            </w:tr>
            <w:tr w:rsidR="007E771C" w14:paraId="19B071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23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0531082E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Bin walls &amp; floor</w:t>
                  </w:r>
                </w:p>
              </w:tc>
              <w:tc>
                <w:tcPr>
                  <w:tcW w:w="2517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45138A60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Light surface coat</w:t>
                  </w:r>
                </w:p>
              </w:tc>
            </w:tr>
            <w:tr w:rsidR="007E771C" w14:paraId="0145B0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23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20FFE3B2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Bag storage</w:t>
                  </w:r>
                </w:p>
              </w:tc>
              <w:tc>
                <w:tcPr>
                  <w:tcW w:w="2517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13CED81E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Dust between layers</w:t>
                  </w:r>
                </w:p>
              </w:tc>
            </w:tr>
            <w:tr w:rsidR="007E771C" w14:paraId="316C6A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23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69806CB7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Grain conveyor</w:t>
                  </w:r>
                </w:p>
              </w:tc>
              <w:tc>
                <w:tcPr>
                  <w:tcW w:w="2517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7ED7A1F0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Apply to grain stream</w:t>
                  </w:r>
                </w:p>
              </w:tc>
            </w:tr>
          </w:tbl>
          <w:p w14:paraId="2738C368" w14:textId="77777777" w:rsidR="007E771C" w:rsidRDefault="007E771C">
            <w:pPr>
              <w:spacing w:before="52"/>
            </w:pPr>
          </w:p>
          <w:p w14:paraId="47AD35E9" w14:textId="77777777" w:rsidR="007E771C" w:rsidRDefault="00E36124">
            <w:pPr>
              <w:spacing w:after="22"/>
            </w:pPr>
            <w:r>
              <w:rPr>
                <w:rFonts w:ascii="Arial" w:eastAsia="Arial" w:hAnsi="Arial" w:cs="Arial"/>
                <w:b/>
                <w:bCs/>
                <w:color w:val="2C5F2E"/>
                <w:sz w:val="17"/>
                <w:szCs w:val="17"/>
              </w:rPr>
              <w:t>Pests managed:</w:t>
            </w:r>
          </w:p>
          <w:p w14:paraId="5AFA1046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Stored grain weevils, beetles, borers, psocids</w:t>
            </w:r>
          </w:p>
          <w:p w14:paraId="464F2519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Crawling insects in livestock and poultry sheds</w:t>
            </w:r>
          </w:p>
          <w:p w14:paraId="654EF77D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Soil-dwelling larvae (surface applications)</w:t>
            </w:r>
          </w:p>
          <w:p w14:paraId="21795439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Ants and mites in production areas</w:t>
            </w:r>
          </w:p>
          <w:p w14:paraId="46A0D211" w14:textId="77777777" w:rsidR="007E771C" w:rsidRDefault="007E771C">
            <w:pPr>
              <w:spacing w:before="52"/>
            </w:pPr>
          </w:p>
          <w:tbl>
            <w:tblPr>
              <w:tblW w:w="4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40"/>
            </w:tblGrid>
            <w:tr w:rsidR="007E771C" w14:paraId="17CA67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40" w:type="dxa"/>
                  <w:tcBorders>
                    <w:top w:val="none" w:sz="0" w:space="0" w:color="FFFFFF"/>
                    <w:left w:val="single" w:sz="14" w:space="0" w:color="D4860B"/>
                    <w:bottom w:val="none" w:sz="0" w:space="0" w:color="FFFFFF"/>
                    <w:right w:val="none" w:sz="0" w:space="0" w:color="FFFFFF"/>
                  </w:tcBorders>
                  <w:shd w:val="clear" w:color="auto" w:fill="F5E6C8"/>
                  <w:tcMar>
                    <w:top w:w="60" w:type="dxa"/>
                    <w:left w:w="120" w:type="dxa"/>
                    <w:bottom w:w="60" w:type="dxa"/>
                    <w:right w:w="60" w:type="dxa"/>
                  </w:tcMar>
                </w:tcPr>
                <w:p w14:paraId="22A7BB55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⚠</w:t>
                  </w:r>
                  <w:proofErr w:type="gramStart"/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️</w:t>
                  </w:r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 xml:space="preserve">  Wear</w:t>
                  </w:r>
                  <w:proofErr w:type="gramEnd"/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 xml:space="preserve"> P2 dust mask and eye protection when applying in enclosed spaces or dusty conditions.</w:t>
                  </w:r>
                </w:p>
              </w:tc>
            </w:tr>
          </w:tbl>
          <w:p w14:paraId="4AF52981" w14:textId="77777777" w:rsidR="007E771C" w:rsidRDefault="007E771C"/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61A4C" w14:textId="77777777" w:rsidR="007E771C" w:rsidRDefault="007E771C"/>
        </w:tc>
        <w:tc>
          <w:tcPr>
            <w:tcW w:w="4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</w:tcPr>
          <w:p w14:paraId="2E6BA6AF" w14:textId="77777777" w:rsidR="007E771C" w:rsidRDefault="00E36124">
            <w:pPr>
              <w:spacing w:after="50"/>
            </w:pPr>
            <w:proofErr w:type="gramStart"/>
            <w:r>
              <w:rPr>
                <w:rFonts w:ascii="Segoe UI Emoji" w:eastAsia="Segoe UI Emoji" w:hAnsi="Segoe UI Emoji" w:cs="Segoe UI Emoji"/>
                <w:color w:val="2C5F2E"/>
                <w:sz w:val="21"/>
                <w:szCs w:val="21"/>
              </w:rPr>
              <w:t>🌱</w:t>
            </w:r>
            <w:r>
              <w:rPr>
                <w:rFonts w:ascii="Segoe UI Emoji" w:eastAsia="Segoe UI Emoji" w:hAnsi="Segoe UI Emoji" w:cs="Segoe UI Emoji"/>
                <w:color w:val="2C5F2E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2C5F2E"/>
                <w:sz w:val="21"/>
                <w:szCs w:val="21"/>
              </w:rPr>
              <w:t>Crop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E"/>
                <w:sz w:val="21"/>
                <w:szCs w:val="21"/>
              </w:rPr>
              <w:t xml:space="preserve"> Protection Support</w:t>
            </w:r>
          </w:p>
          <w:p w14:paraId="72E64F94" w14:textId="77777777" w:rsidR="007E771C" w:rsidRDefault="00E36124">
            <w:pPr>
              <w:spacing w:after="5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Apply as a dry dust or wet spray to plant surfaces to deter and damage soft-bodied insects. Most effective as an early-intervention preventative tool.</w:t>
            </w:r>
          </w:p>
          <w:p w14:paraId="0887CFF7" w14:textId="77777777" w:rsidR="007E771C" w:rsidRDefault="00E36124">
            <w:pPr>
              <w:spacing w:after="28"/>
            </w:pPr>
            <w:r>
              <w:rPr>
                <w:rFonts w:ascii="Arial" w:eastAsia="Arial" w:hAnsi="Arial" w:cs="Arial"/>
                <w:b/>
                <w:bCs/>
                <w:color w:val="2C5F2E"/>
                <w:sz w:val="17"/>
                <w:szCs w:val="17"/>
              </w:rPr>
              <w:t>Foliar / Surface Rates</w:t>
            </w:r>
          </w:p>
          <w:tbl>
            <w:tblPr>
              <w:tblW w:w="4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52"/>
              <w:gridCol w:w="1694"/>
              <w:gridCol w:w="1694"/>
            </w:tblGrid>
            <w:tr w:rsidR="007E771C" w14:paraId="3D27C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452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D41D91F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Method</w:t>
                  </w:r>
                </w:p>
              </w:tc>
              <w:tc>
                <w:tcPr>
                  <w:tcW w:w="1694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233626A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Rate</w:t>
                  </w:r>
                </w:p>
              </w:tc>
              <w:tc>
                <w:tcPr>
                  <w:tcW w:w="1694" w:type="dxa"/>
                  <w:tcBorders>
                    <w:top w:val="single" w:sz="6" w:space="0" w:color="2C5F2E"/>
                    <w:left w:val="single" w:sz="6" w:space="0" w:color="2C5F2E"/>
                    <w:bottom w:val="single" w:sz="6" w:space="0" w:color="2C5F2E"/>
                    <w:right w:val="single" w:sz="6" w:space="0" w:color="2C5F2E"/>
                  </w:tcBorders>
                  <w:shd w:val="clear" w:color="auto" w:fill="2C5F2E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853426A" w14:textId="77777777" w:rsidR="007E771C" w:rsidRDefault="00E36124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Key Tip</w:t>
                  </w:r>
                </w:p>
              </w:tc>
            </w:tr>
            <w:tr w:rsidR="007E771C" w14:paraId="1528BC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2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3A4006D6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Dry dusting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45531D67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Fine even coating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209BD435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Apply at dew; aids adhesion</w:t>
                  </w:r>
                </w:p>
              </w:tc>
            </w:tr>
            <w:tr w:rsidR="007E771C" w14:paraId="0144DF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2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56CC1DDA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Wet spray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6FA20C29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100–200 g / 10 L water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36B9642D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Reapply after rain/irrigation</w:t>
                  </w:r>
                </w:p>
              </w:tc>
            </w:tr>
            <w:tr w:rsidR="007E771C" w14:paraId="380C96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2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4A489494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Row band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5D78C4B6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Light surface dusting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FFFFFF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7D1F6257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At transplanting; deters pests</w:t>
                  </w:r>
                </w:p>
              </w:tc>
            </w:tr>
            <w:tr w:rsidR="007E771C" w14:paraId="4DD569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2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5603C465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Seedling trays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69922E0E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Light surface dusting</w:t>
                  </w:r>
                </w:p>
              </w:tc>
              <w:tc>
                <w:tcPr>
                  <w:tcW w:w="1694" w:type="dxa"/>
                  <w:tcBorders>
                    <w:top w:val="single" w:sz="1" w:space="0" w:color="C8DFC9"/>
                    <w:left w:val="single" w:sz="1" w:space="0" w:color="C8DFC9"/>
                    <w:bottom w:val="single" w:sz="1" w:space="0" w:color="C8DFC9"/>
                    <w:right w:val="single" w:sz="1" w:space="0" w:color="C8DFC9"/>
                  </w:tcBorders>
                  <w:shd w:val="clear" w:color="auto" w:fill="EAF3EB"/>
                  <w:tcMar>
                    <w:top w:w="44" w:type="dxa"/>
                    <w:left w:w="90" w:type="dxa"/>
                    <w:bottom w:w="44" w:type="dxa"/>
                    <w:right w:w="90" w:type="dxa"/>
                  </w:tcMar>
                </w:tcPr>
                <w:p w14:paraId="27FDC759" w14:textId="77777777" w:rsidR="007E771C" w:rsidRDefault="00E36124">
                  <w:r>
                    <w:rPr>
                      <w:rFonts w:ascii="Arial" w:eastAsia="Arial" w:hAnsi="Arial" w:cs="Arial"/>
                      <w:color w:val="1A1A1A"/>
                      <w:sz w:val="16"/>
                      <w:szCs w:val="16"/>
                    </w:rPr>
                    <w:t>Reduces fungus gnat pressure</w:t>
                  </w:r>
                </w:p>
              </w:tc>
            </w:tr>
          </w:tbl>
          <w:p w14:paraId="0F341792" w14:textId="77777777" w:rsidR="007E771C" w:rsidRDefault="007E771C">
            <w:pPr>
              <w:spacing w:before="52"/>
            </w:pPr>
          </w:p>
          <w:p w14:paraId="5C78E28D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 xml:space="preserve">Reapply every </w:t>
            </w:r>
            <w:r>
              <w:rPr>
                <w:rFonts w:ascii="Arial" w:eastAsia="Arial" w:hAnsi="Arial" w:cs="Arial"/>
                <w:b/>
                <w:bCs/>
                <w:color w:val="2C5F2E"/>
                <w:sz w:val="17"/>
                <w:szCs w:val="17"/>
              </w:rPr>
              <w:t xml:space="preserve">7–14 days </w:t>
            </w: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during the season or after any rain.</w:t>
            </w:r>
          </w:p>
          <w:p w14:paraId="24982300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 xml:space="preserve">Apply </w:t>
            </w:r>
            <w:r>
              <w:rPr>
                <w:rFonts w:ascii="Arial" w:eastAsia="Arial" w:hAnsi="Arial" w:cs="Arial"/>
                <w:b/>
                <w:bCs/>
                <w:color w:val="2C5F2E"/>
                <w:sz w:val="17"/>
                <w:szCs w:val="17"/>
              </w:rPr>
              <w:t xml:space="preserve">early morning or evening </w:t>
            </w: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to protect foraging bees.</w:t>
            </w:r>
          </w:p>
          <w:p w14:paraId="7B83806D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DE reactivates upon drying — most effective in dry conditions.</w:t>
            </w:r>
          </w:p>
          <w:p w14:paraId="7EE2D619" w14:textId="77777777" w:rsidR="007E771C" w:rsidRDefault="00E36124">
            <w:pPr>
              <w:pStyle w:val="ListParagraph"/>
              <w:numPr>
                <w:ilvl w:val="0"/>
                <w:numId w:val="2"/>
              </w:numPr>
              <w:spacing w:before="22" w:after="22"/>
            </w:pPr>
            <w:r>
              <w:rPr>
                <w:rFonts w:ascii="Arial" w:eastAsia="Arial" w:hAnsi="Arial" w:cs="Arial"/>
                <w:color w:val="3D3D3D"/>
                <w:sz w:val="17"/>
                <w:szCs w:val="17"/>
              </w:rPr>
              <w:t>Combine with crop rotation, monitoring, and beneficial insect habitat for best IPM outcomes.</w:t>
            </w:r>
          </w:p>
          <w:p w14:paraId="5F3C6AB3" w14:textId="77777777" w:rsidR="007E771C" w:rsidRDefault="007E771C">
            <w:pPr>
              <w:spacing w:before="60"/>
            </w:pPr>
          </w:p>
          <w:tbl>
            <w:tblPr>
              <w:tblW w:w="4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86"/>
            </w:tblGrid>
            <w:tr w:rsidR="007E771C" w14:paraId="770516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40" w:type="dxa"/>
                  <w:tcBorders>
                    <w:top w:val="single" w:sz="8" w:space="0" w:color="2C5F2E"/>
                    <w:left w:val="none" w:sz="0" w:space="0" w:color="FFFFFF"/>
                    <w:bottom w:val="single" w:sz="8" w:space="0" w:color="2C5F2E"/>
                    <w:right w:val="none" w:sz="0" w:space="0" w:color="FFFFFF"/>
                  </w:tcBorders>
                  <w:shd w:val="clear" w:color="auto" w:fill="EAF3E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D64B57" w14:textId="77777777" w:rsidR="007E771C" w:rsidRDefault="00E36124">
                  <w:pPr>
                    <w:spacing w:after="40"/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C5F2E"/>
                      <w:sz w:val="18"/>
                      <w:szCs w:val="18"/>
                    </w:rPr>
                    <w:t>📦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5F2E"/>
                      <w:sz w:val="18"/>
                      <w:szCs w:val="18"/>
                    </w:rPr>
                    <w:t xml:space="preserve">  Available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2C5F2E"/>
                      <w:sz w:val="18"/>
                      <w:szCs w:val="18"/>
                    </w:rPr>
                    <w:t xml:space="preserve"> In</w:t>
                  </w:r>
                </w:p>
                <w:tbl>
                  <w:tblPr>
                    <w:tblW w:w="4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00"/>
                    <w:gridCol w:w="2300"/>
                  </w:tblGrid>
                  <w:tr w:rsidR="007E771C" w14:paraId="6183A0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30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1" w:space="0" w:color="C8DFC9"/>
                        </w:tcBorders>
                        <w:shd w:val="clear" w:color="auto" w:fill="FFFFFF"/>
                        <w:tcMar>
                          <w:top w:w="60" w:type="dxa"/>
                          <w:left w:w="0" w:type="dxa"/>
                          <w:bottom w:w="60" w:type="dxa"/>
                          <w:right w:w="100" w:type="dxa"/>
                        </w:tcMar>
                      </w:tcPr>
                      <w:p w14:paraId="57151B2D" w14:textId="77777777" w:rsidR="007E771C" w:rsidRDefault="00E36124">
                        <w:pPr>
                          <w:spacing w:after="2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>🪣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 xml:space="preserve">  10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>L Tubs</w:t>
                        </w:r>
                      </w:p>
                      <w:p w14:paraId="5FC06DA1" w14:textId="77777777" w:rsidR="007E771C" w:rsidRDefault="00E36124">
                        <w:pPr>
                          <w:spacing w:after="20"/>
                        </w:pPr>
                        <w:r>
                          <w:rPr>
                            <w:rFonts w:ascii="Arial" w:eastAsia="Arial" w:hAnsi="Arial" w:cs="Arial"/>
                            <w:color w:val="3D3D3D"/>
                            <w:sz w:val="16"/>
                            <w:szCs w:val="16"/>
                          </w:rPr>
                          <w:t>Home gardens, hobby farms, poultry sheds, grain bin treatment, trial applications.</w:t>
                        </w:r>
                      </w:p>
                      <w:p w14:paraId="743AA2FC" w14:textId="77777777" w:rsidR="007E771C" w:rsidRDefault="00E36124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6"/>
                            <w:szCs w:val="16"/>
                          </w:rPr>
                          <w:t>From Hudson stockists nationwide.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none" w:sz="0" w:space="0" w:color="FFFFFF"/>
                          <w:left w:val="single" w:sz="1" w:space="0" w:color="C8DFC9"/>
                          <w:bottom w:val="none" w:sz="0" w:space="0" w:color="FFFFFF"/>
                          <w:right w:val="none" w:sz="0" w:space="0" w:color="FFFFFF"/>
                        </w:tcBorders>
                        <w:shd w:val="clear" w:color="auto" w:fill="FFFFFF"/>
                        <w:tcMar>
                          <w:top w:w="60" w:type="dxa"/>
                          <w:left w:w="100" w:type="dxa"/>
                          <w:bottom w:w="60" w:type="dxa"/>
                          <w:right w:w="0" w:type="dxa"/>
                        </w:tcMar>
                      </w:tcPr>
                      <w:p w14:paraId="088B9429" w14:textId="77777777" w:rsidR="007E771C" w:rsidRDefault="00E36124">
                        <w:pPr>
                          <w:spacing w:after="20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>🏗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>️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 xml:space="preserve">  ½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7"/>
                            <w:szCs w:val="17"/>
                          </w:rPr>
                          <w:t xml:space="preserve"> Tonne Bulka Bags</w:t>
                        </w:r>
                      </w:p>
                      <w:p w14:paraId="6DBFB10C" w14:textId="77777777" w:rsidR="007E771C" w:rsidRDefault="00E36124">
                        <w:pPr>
                          <w:spacing w:after="20"/>
                        </w:pPr>
                        <w:r>
                          <w:rPr>
                            <w:rFonts w:ascii="Arial" w:eastAsia="Arial" w:hAnsi="Arial" w:cs="Arial"/>
                            <w:color w:val="3D3D3D"/>
                            <w:sz w:val="16"/>
                            <w:szCs w:val="16"/>
                          </w:rPr>
                          <w:t>Broadacre, large-scale grain storage, intensive horticulture, fertiliser blending.</w:t>
                        </w:r>
                      </w:p>
                      <w:p w14:paraId="6DF8167D" w14:textId="77777777" w:rsidR="007E771C" w:rsidRDefault="00E36124"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5F2E"/>
                            <w:sz w:val="16"/>
                            <w:szCs w:val="16"/>
                          </w:rPr>
                          <w:t>Contact Hudson for pricing &amp; freight.</w:t>
                        </w:r>
                      </w:p>
                    </w:tc>
                  </w:tr>
                </w:tbl>
                <w:p w14:paraId="11AEB93D" w14:textId="77777777" w:rsidR="007E771C" w:rsidRDefault="007E771C"/>
              </w:tc>
            </w:tr>
          </w:tbl>
          <w:p w14:paraId="1946A96E" w14:textId="77777777" w:rsidR="007E771C" w:rsidRDefault="007E771C"/>
        </w:tc>
      </w:tr>
    </w:tbl>
    <w:p w14:paraId="66BFFE07" w14:textId="77777777" w:rsidR="007E771C" w:rsidRDefault="007E771C">
      <w:pPr>
        <w:spacing w:before="72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0"/>
      </w:tblGrid>
      <w:tr w:rsidR="007E771C" w14:paraId="48D6E089" w14:textId="77777777">
        <w:tblPrEx>
          <w:tblCellMar>
            <w:top w:w="0" w:type="dxa"/>
            <w:bottom w:w="0" w:type="dxa"/>
          </w:tblCellMar>
        </w:tblPrEx>
        <w:tc>
          <w:tcPr>
            <w:tcW w:w="14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2E"/>
            <w:tcMar>
              <w:top w:w="80" w:type="dxa"/>
              <w:left w:w="280" w:type="dxa"/>
              <w:bottom w:w="70" w:type="dxa"/>
              <w:right w:w="280" w:type="dxa"/>
            </w:tcMar>
          </w:tcPr>
          <w:p w14:paraId="6E813179" w14:textId="77777777" w:rsidR="007E771C" w:rsidRDefault="00E36124">
            <w:pPr>
              <w:spacing w:after="22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Aus Diatomaceous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Earth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  </w:t>
            </w:r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 xml:space="preserve">Available from stockists in 10L </w:t>
            </w:r>
            <w:proofErr w:type="gramStart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>tubs  |</w:t>
            </w:r>
            <w:proofErr w:type="gramEnd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 xml:space="preserve">  ½ Tonne Bulka Bags — enquire </w:t>
            </w:r>
            <w:proofErr w:type="gramStart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>direct  |</w:t>
            </w:r>
            <w:proofErr w:type="gramEnd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>www.ausdiatomaceousearth.com.au  |</w:t>
            </w:r>
            <w:proofErr w:type="gramEnd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 xml:space="preserve">  +61 2 9251 </w:t>
            </w:r>
            <w:proofErr w:type="gramStart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>7177  |</w:t>
            </w:r>
            <w:proofErr w:type="gramEnd"/>
            <w:r>
              <w:rPr>
                <w:rFonts w:ascii="Arial" w:eastAsia="Arial" w:hAnsi="Arial" w:cs="Arial"/>
                <w:color w:val="C8DFC9"/>
                <w:sz w:val="17"/>
                <w:szCs w:val="17"/>
              </w:rPr>
              <w:t xml:space="preserve">  hudson@hpgl.com.au</w:t>
            </w:r>
          </w:p>
          <w:p w14:paraId="6D53F47A" w14:textId="77777777" w:rsidR="007E771C" w:rsidRDefault="00E36124">
            <w:pPr>
              <w:jc w:val="center"/>
            </w:pPr>
            <w:r>
              <w:rPr>
                <w:rFonts w:ascii="Arial" w:eastAsia="Arial" w:hAnsi="Arial" w:cs="Arial"/>
                <w:color w:val="D4EDDA"/>
                <w:sz w:val="14"/>
                <w:szCs w:val="14"/>
              </w:rPr>
              <w:t>Application rates are general guides only. Results vary with soil type, climate, crop and pest conditions. Seek local agronomic advice for site-specific recommendations. Animal treatments may require state/territory registration.</w:t>
            </w:r>
          </w:p>
        </w:tc>
      </w:tr>
    </w:tbl>
    <w:p w14:paraId="7670B71E" w14:textId="77777777" w:rsidR="00E36124" w:rsidRDefault="00E36124"/>
    <w:sectPr w:rsidR="00E36124">
      <w:pgSz w:w="15840" w:h="12240" w:orient="landscape"/>
      <w:pgMar w:top="500" w:right="600" w:bottom="460" w:left="6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7BA8"/>
    <w:multiLevelType w:val="hybridMultilevel"/>
    <w:tmpl w:val="3D6CD9DA"/>
    <w:lvl w:ilvl="0" w:tplc="1B585160">
      <w:start w:val="1"/>
      <w:numFmt w:val="bullet"/>
      <w:lvlText w:val="•"/>
      <w:lvlJc w:val="left"/>
      <w:pPr>
        <w:ind w:left="340" w:hanging="200"/>
      </w:pPr>
    </w:lvl>
    <w:lvl w:ilvl="1" w:tplc="58B2FEE4">
      <w:numFmt w:val="decimal"/>
      <w:lvlText w:val=""/>
      <w:lvlJc w:val="left"/>
    </w:lvl>
    <w:lvl w:ilvl="2" w:tplc="20A832DC">
      <w:numFmt w:val="decimal"/>
      <w:lvlText w:val=""/>
      <w:lvlJc w:val="left"/>
    </w:lvl>
    <w:lvl w:ilvl="3" w:tplc="B2A2714C">
      <w:numFmt w:val="decimal"/>
      <w:lvlText w:val=""/>
      <w:lvlJc w:val="left"/>
    </w:lvl>
    <w:lvl w:ilvl="4" w:tplc="F140D636">
      <w:numFmt w:val="decimal"/>
      <w:lvlText w:val=""/>
      <w:lvlJc w:val="left"/>
    </w:lvl>
    <w:lvl w:ilvl="5" w:tplc="56EAD130">
      <w:numFmt w:val="decimal"/>
      <w:lvlText w:val=""/>
      <w:lvlJc w:val="left"/>
    </w:lvl>
    <w:lvl w:ilvl="6" w:tplc="D6B435C8">
      <w:numFmt w:val="decimal"/>
      <w:lvlText w:val=""/>
      <w:lvlJc w:val="left"/>
    </w:lvl>
    <w:lvl w:ilvl="7" w:tplc="AD680BCE">
      <w:numFmt w:val="decimal"/>
      <w:lvlText w:val=""/>
      <w:lvlJc w:val="left"/>
    </w:lvl>
    <w:lvl w:ilvl="8" w:tplc="4B0ED9CC">
      <w:numFmt w:val="decimal"/>
      <w:lvlText w:val=""/>
      <w:lvlJc w:val="left"/>
    </w:lvl>
  </w:abstractNum>
  <w:abstractNum w:abstractNumId="1" w15:restartNumberingAfterBreak="0">
    <w:nsid w:val="2B010596"/>
    <w:multiLevelType w:val="hybridMultilevel"/>
    <w:tmpl w:val="FFFAD7D2"/>
    <w:lvl w:ilvl="0" w:tplc="367E09EC">
      <w:start w:val="1"/>
      <w:numFmt w:val="bullet"/>
      <w:lvlText w:val="●"/>
      <w:lvlJc w:val="left"/>
      <w:pPr>
        <w:ind w:left="720" w:hanging="360"/>
      </w:pPr>
    </w:lvl>
    <w:lvl w:ilvl="1" w:tplc="0E60BA8C">
      <w:start w:val="1"/>
      <w:numFmt w:val="bullet"/>
      <w:lvlText w:val="○"/>
      <w:lvlJc w:val="left"/>
      <w:pPr>
        <w:ind w:left="1440" w:hanging="360"/>
      </w:pPr>
    </w:lvl>
    <w:lvl w:ilvl="2" w:tplc="FB14F638">
      <w:start w:val="1"/>
      <w:numFmt w:val="bullet"/>
      <w:lvlText w:val="■"/>
      <w:lvlJc w:val="left"/>
      <w:pPr>
        <w:ind w:left="2160" w:hanging="360"/>
      </w:pPr>
    </w:lvl>
    <w:lvl w:ilvl="3" w:tplc="88DAA9CE">
      <w:start w:val="1"/>
      <w:numFmt w:val="bullet"/>
      <w:lvlText w:val="●"/>
      <w:lvlJc w:val="left"/>
      <w:pPr>
        <w:ind w:left="2880" w:hanging="360"/>
      </w:pPr>
    </w:lvl>
    <w:lvl w:ilvl="4" w:tplc="D1C02F38">
      <w:start w:val="1"/>
      <w:numFmt w:val="bullet"/>
      <w:lvlText w:val="○"/>
      <w:lvlJc w:val="left"/>
      <w:pPr>
        <w:ind w:left="3600" w:hanging="360"/>
      </w:pPr>
    </w:lvl>
    <w:lvl w:ilvl="5" w:tplc="F7AAC356">
      <w:start w:val="1"/>
      <w:numFmt w:val="bullet"/>
      <w:lvlText w:val="■"/>
      <w:lvlJc w:val="left"/>
      <w:pPr>
        <w:ind w:left="4320" w:hanging="360"/>
      </w:pPr>
    </w:lvl>
    <w:lvl w:ilvl="6" w:tplc="66A2DBE6">
      <w:start w:val="1"/>
      <w:numFmt w:val="bullet"/>
      <w:lvlText w:val="●"/>
      <w:lvlJc w:val="left"/>
      <w:pPr>
        <w:ind w:left="5040" w:hanging="360"/>
      </w:pPr>
    </w:lvl>
    <w:lvl w:ilvl="7" w:tplc="892011EC">
      <w:start w:val="1"/>
      <w:numFmt w:val="bullet"/>
      <w:lvlText w:val="●"/>
      <w:lvlJc w:val="left"/>
      <w:pPr>
        <w:ind w:left="5760" w:hanging="360"/>
      </w:pPr>
    </w:lvl>
    <w:lvl w:ilvl="8" w:tplc="CAC218A4">
      <w:start w:val="1"/>
      <w:numFmt w:val="bullet"/>
      <w:lvlText w:val="●"/>
      <w:lvlJc w:val="left"/>
      <w:pPr>
        <w:ind w:left="6480" w:hanging="360"/>
      </w:pPr>
    </w:lvl>
  </w:abstractNum>
  <w:num w:numId="1" w16cid:durableId="991178084">
    <w:abstractNumId w:val="1"/>
    <w:lvlOverride w:ilvl="0">
      <w:startOverride w:val="1"/>
    </w:lvlOverride>
  </w:num>
  <w:num w:numId="2" w16cid:durableId="1564606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1C"/>
    <w:rsid w:val="0025318E"/>
    <w:rsid w:val="007E771C"/>
    <w:rsid w:val="00B808CB"/>
    <w:rsid w:val="00E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2F2F"/>
  <w15:docId w15:val="{7C1D86DE-4E72-4A93-9CEE-A4654519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Luisa Tan</cp:lastModifiedBy>
  <cp:revision>2</cp:revision>
  <cp:lastPrinted>2026-05-07T08:21:00Z</cp:lastPrinted>
  <dcterms:created xsi:type="dcterms:W3CDTF">2026-05-07T08:17:00Z</dcterms:created>
  <dcterms:modified xsi:type="dcterms:W3CDTF">2026-05-07T08:22:00Z</dcterms:modified>
</cp:coreProperties>
</file>